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spellStart"/>
      <w:r>
        <w:rPr>
          <w:rFonts w:ascii="Trebuchet2010" w:hAnsi="Trebuchet2010" w:cs="Trebuchet2010"/>
        </w:rPr>
        <w:t>Murdo</w:t>
      </w:r>
      <w:proofErr w:type="spellEnd"/>
      <w:r>
        <w:rPr>
          <w:rFonts w:ascii="Trebuchet2010" w:hAnsi="Trebuchet2010" w:cs="Trebuchet2010"/>
        </w:rPr>
        <w:t xml:space="preserve"> stared at the door and as he looked at it he seemed to be drawn inside it into its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deep</w:t>
      </w:r>
      <w:proofErr w:type="gramEnd"/>
      <w:r>
        <w:rPr>
          <w:rFonts w:ascii="Trebuchet2010" w:hAnsi="Trebuchet2010" w:cs="Trebuchet2010"/>
        </w:rPr>
        <w:t xml:space="preserve"> caves with all sorts of veins and passages. It was like a magic door out of the village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but</w:t>
      </w:r>
      <w:proofErr w:type="gramEnd"/>
      <w:r>
        <w:rPr>
          <w:rFonts w:ascii="Trebuchet2010" w:hAnsi="Trebuchet2010" w:cs="Trebuchet2010"/>
        </w:rPr>
        <w:t xml:space="preserve"> at the same time it pulsed with a deep red light which made it appear alive. It was all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very</w:t>
      </w:r>
      <w:proofErr w:type="gramEnd"/>
      <w:r>
        <w:rPr>
          <w:rFonts w:ascii="Trebuchet2010" w:hAnsi="Trebuchet2010" w:cs="Trebuchet2010"/>
        </w:rPr>
        <w:t xml:space="preserve"> odd and very puzzling, to think that a red door could make such a difference to house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and</w:t>
      </w:r>
      <w:proofErr w:type="gramEnd"/>
      <w:r>
        <w:rPr>
          <w:rFonts w:ascii="Trebuchet2010" w:hAnsi="Trebuchet2010" w:cs="Trebuchet2010"/>
        </w:rPr>
        <w:t xml:space="preserve"> moors and streams.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>Solid and heavy he stood in front of it in his wellingtons, scratching his head. But the red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door</w:t>
      </w:r>
      <w:proofErr w:type="gramEnd"/>
      <w:r>
        <w:rPr>
          <w:rFonts w:ascii="Trebuchet2010" w:hAnsi="Trebuchet2010" w:cs="Trebuchet2010"/>
        </w:rPr>
        <w:t xml:space="preserve"> was not a mirror and he couldn’t see himself in it. Rather he was sucked into it as if it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were</w:t>
      </w:r>
      <w:proofErr w:type="gramEnd"/>
      <w:r>
        <w:rPr>
          <w:rFonts w:ascii="Trebuchet2010" w:hAnsi="Trebuchet2010" w:cs="Trebuchet2010"/>
        </w:rPr>
        <w:t xml:space="preserve"> a place of heat and colour and reality. But it was different and it was his.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>It was true that the villagers when they woke would see it and perhaps make fun of it, and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would</w:t>
      </w:r>
      <w:proofErr w:type="gramEnd"/>
      <w:r>
        <w:rPr>
          <w:rFonts w:ascii="Trebuchet2010" w:hAnsi="Trebuchet2010" w:cs="Trebuchet2010"/>
        </w:rPr>
        <w:t xml:space="preserve"> advise him to repaint it. They might not even want him in the village if he insisted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on</w:t>
      </w:r>
      <w:proofErr w:type="gramEnd"/>
      <w:r>
        <w:rPr>
          <w:rFonts w:ascii="Trebuchet2010" w:hAnsi="Trebuchet2010" w:cs="Trebuchet2010"/>
        </w:rPr>
        <w:t xml:space="preserve"> having a red door. Still they could all have red doors if they wanted to. Or they could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hunt</w:t>
      </w:r>
      <w:proofErr w:type="gramEnd"/>
      <w:r>
        <w:rPr>
          <w:rFonts w:ascii="Trebuchet2010" w:hAnsi="Trebuchet2010" w:cs="Trebuchet2010"/>
        </w:rPr>
        <w:t xml:space="preserve"> him out of the village.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>Hunt him out of the village? He paused for a moment, stunned by the thought. It had never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occurred</w:t>
      </w:r>
      <w:proofErr w:type="gramEnd"/>
      <w:r>
        <w:rPr>
          <w:rFonts w:ascii="Trebuchet2010" w:hAnsi="Trebuchet2010" w:cs="Trebuchet2010"/>
        </w:rPr>
        <w:t xml:space="preserve"> to him that he could leave the village, especially at his age, forty-six. But then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other</w:t>
      </w:r>
      <w:proofErr w:type="gramEnd"/>
      <w:r>
        <w:rPr>
          <w:rFonts w:ascii="Trebuchet2010" w:hAnsi="Trebuchet2010" w:cs="Trebuchet2010"/>
        </w:rPr>
        <w:t xml:space="preserve"> people had left the village and some had prospered though it was true that many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had</w:t>
      </w:r>
      <w:proofErr w:type="gramEnd"/>
      <w:r>
        <w:rPr>
          <w:rFonts w:ascii="Trebuchet2010" w:hAnsi="Trebuchet2010" w:cs="Trebuchet2010"/>
        </w:rPr>
        <w:t xml:space="preserve"> failed. As for himself, he could work hard, he had always done so. And perhaps he had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never</w:t>
      </w:r>
      <w:proofErr w:type="gramEnd"/>
      <w:r>
        <w:rPr>
          <w:rFonts w:ascii="Trebuchet2010" w:hAnsi="Trebuchet2010" w:cs="Trebuchet2010"/>
        </w:rPr>
        <w:t xml:space="preserve"> really belonged to the village. Perhaps his belonging had been like the Hallowe’en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mask</w:t>
      </w:r>
      <w:proofErr w:type="gramEnd"/>
      <w:r>
        <w:rPr>
          <w:rFonts w:ascii="Trebuchet2010" w:hAnsi="Trebuchet2010" w:cs="Trebuchet2010"/>
        </w:rPr>
        <w:t>. If he were a true villager would he like the door so much? Other villagers would have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been</w:t>
      </w:r>
      <w:proofErr w:type="gramEnd"/>
      <w:r>
        <w:rPr>
          <w:rFonts w:ascii="Trebuchet2010" w:hAnsi="Trebuchet2010" w:cs="Trebuchet2010"/>
        </w:rPr>
        <w:t xml:space="preserve"> angry if their door had been painted red in the night, their anger reflected in the red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door</w:t>
      </w:r>
      <w:proofErr w:type="gramEnd"/>
      <w:r>
        <w:rPr>
          <w:rFonts w:ascii="Trebuchet2010" w:hAnsi="Trebuchet2010" w:cs="Trebuchet2010"/>
        </w:rPr>
        <w:t>, but he didn’t feel at all angry, in fact he felt admiration that someone should actually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have</w:t>
      </w:r>
      <w:proofErr w:type="gramEnd"/>
      <w:r>
        <w:rPr>
          <w:rFonts w:ascii="Trebuchet2010" w:hAnsi="Trebuchet2010" w:cs="Trebuchet2010"/>
        </w:rPr>
        <w:t xml:space="preserve"> thought of this, should actually have seen the possibility of a red door, in a green and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black</w:t>
      </w:r>
      <w:proofErr w:type="gramEnd"/>
      <w:r>
        <w:rPr>
          <w:rFonts w:ascii="Trebuchet2010" w:hAnsi="Trebuchet2010" w:cs="Trebuchet2010"/>
        </w:rPr>
        <w:t xml:space="preserve"> landscape.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>He felt a certain childlikeness stirring within him as if he were on Christmas day stealing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barefooted</w:t>
      </w:r>
      <w:proofErr w:type="gramEnd"/>
      <w:r>
        <w:rPr>
          <w:rFonts w:ascii="Trebuchet2010" w:hAnsi="Trebuchet2010" w:cs="Trebuchet2010"/>
        </w:rPr>
        <w:t xml:space="preserve"> over the cold red linoleum to the stocking hanging at the chimney, to see if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>Santa Claus had come in the night while he slept.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>Having studied the door for a while and having had a long look round the village which was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rousing</w:t>
      </w:r>
      <w:proofErr w:type="gramEnd"/>
      <w:r>
        <w:rPr>
          <w:rFonts w:ascii="Trebuchet2010" w:hAnsi="Trebuchet2010" w:cs="Trebuchet2010"/>
        </w:rPr>
        <w:t xml:space="preserve"> itself to a new day, repetitive as all the previous ones, he turned into the house. He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ate</w:t>
      </w:r>
      <w:proofErr w:type="gramEnd"/>
      <w:r>
        <w:rPr>
          <w:rFonts w:ascii="Trebuchet2010" w:hAnsi="Trebuchet2010" w:cs="Trebuchet2010"/>
        </w:rPr>
        <w:t xml:space="preserve"> his breakfast and thinking carefully and joyously and having washed the dishes he set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off</w:t>
      </w:r>
      <w:proofErr w:type="gramEnd"/>
      <w:r>
        <w:rPr>
          <w:rFonts w:ascii="Trebuchet2010" w:hAnsi="Trebuchet2010" w:cs="Trebuchet2010"/>
        </w:rPr>
        <w:t xml:space="preserve"> to see Mary though in fact it was still early.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>His wellingtons creaked among the sparkling frost. Its virginal new diamonds glittered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around</w:t>
      </w:r>
      <w:proofErr w:type="gramEnd"/>
      <w:r>
        <w:rPr>
          <w:rFonts w:ascii="Trebuchet2010" w:hAnsi="Trebuchet2010" w:cs="Trebuchet2010"/>
        </w:rPr>
        <w:t xml:space="preserve"> him, millions of them. Before he knocked on her door he looked at his own door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from</w:t>
      </w:r>
      <w:proofErr w:type="gramEnd"/>
      <w:r>
        <w:rPr>
          <w:rFonts w:ascii="Trebuchet2010" w:hAnsi="Trebuchet2010" w:cs="Trebuchet2010"/>
        </w:rPr>
        <w:t xml:space="preserve"> a distance. It shone bravely against the frost and the drab patches without frost or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snow</w:t>
      </w:r>
      <w:proofErr w:type="gramEnd"/>
      <w:r>
        <w:rPr>
          <w:rFonts w:ascii="Trebuchet2010" w:hAnsi="Trebuchet2010" w:cs="Trebuchet2010"/>
        </w:rPr>
        <w:t>. There was pride and spirit about it. It had emerged out of the old and the habitual,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brightly</w:t>
      </w:r>
      <w:proofErr w:type="gramEnd"/>
      <w:r>
        <w:rPr>
          <w:rFonts w:ascii="Trebuchet2010" w:hAnsi="Trebuchet2010" w:cs="Trebuchet2010"/>
        </w:rPr>
        <w:t xml:space="preserve"> and vulnerably. It said, ‘Please let me live my own life.’ He knocked on the door.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-Bold" w:hAnsi="Trebuchet2010-Bold" w:cs="Trebuchet2010-Bold"/>
          <w:b/>
          <w:bCs/>
        </w:rPr>
      </w:pP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-Bold" w:hAnsi="Trebuchet2010-Bold" w:cs="Trebuchet2010-Bold"/>
          <w:b/>
          <w:bCs/>
        </w:rPr>
      </w:pPr>
      <w:r>
        <w:rPr>
          <w:rFonts w:ascii="Trebuchet2010-Bold" w:hAnsi="Trebuchet2010-Bold" w:cs="Trebuchet2010-Bold"/>
          <w:b/>
          <w:bCs/>
        </w:rPr>
        <w:t>Questions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-Bold" w:hAnsi="Trebuchet2010-Bold" w:cs="Trebuchet2010-Bold"/>
          <w:b/>
          <w:bCs/>
        </w:rPr>
        <w:t xml:space="preserve">27. </w:t>
      </w:r>
      <w:r>
        <w:rPr>
          <w:rFonts w:ascii="Trebuchet2010" w:hAnsi="Trebuchet2010" w:cs="Trebuchet2010"/>
        </w:rPr>
        <w:t>Look at lines 1–8.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 xml:space="preserve">By referring to </w:t>
      </w:r>
      <w:r>
        <w:rPr>
          <w:rFonts w:ascii="Trebuchet2010-Bold" w:hAnsi="Trebuchet2010-Bold" w:cs="Trebuchet2010-Bold"/>
          <w:b/>
          <w:bCs/>
        </w:rPr>
        <w:t xml:space="preserve">two </w:t>
      </w:r>
      <w:r>
        <w:rPr>
          <w:rFonts w:ascii="Trebuchet2010" w:hAnsi="Trebuchet2010" w:cs="Trebuchet2010"/>
        </w:rPr>
        <w:t>examples of language, explain how the writer suggests that the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red</w:t>
      </w:r>
      <w:proofErr w:type="gramEnd"/>
      <w:r>
        <w:rPr>
          <w:rFonts w:ascii="Trebuchet2010" w:hAnsi="Trebuchet2010" w:cs="Trebuchet2010"/>
        </w:rPr>
        <w:t xml:space="preserve"> door is unusual.</w:t>
      </w:r>
      <w:r>
        <w:rPr>
          <w:rFonts w:ascii="Trebuchet2010" w:hAnsi="Trebuchet2010" w:cs="Trebuchet2010"/>
        </w:rPr>
        <w:t xml:space="preserve"> 4</w:t>
      </w:r>
      <w:bookmarkStart w:id="0" w:name="_GoBack"/>
      <w:bookmarkEnd w:id="0"/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-Bold" w:hAnsi="Trebuchet2010-Bold" w:cs="Trebuchet2010-Bold"/>
          <w:b/>
          <w:bCs/>
        </w:rPr>
        <w:t xml:space="preserve">28. </w:t>
      </w:r>
      <w:r>
        <w:rPr>
          <w:rFonts w:ascii="Trebuchet2010" w:hAnsi="Trebuchet2010" w:cs="Trebuchet2010"/>
        </w:rPr>
        <w:t>Look at lines 9–22.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 xml:space="preserve">Using your own words as far as possible, explain </w:t>
      </w:r>
      <w:proofErr w:type="spellStart"/>
      <w:r>
        <w:rPr>
          <w:rFonts w:ascii="Trebuchet2010" w:hAnsi="Trebuchet2010" w:cs="Trebuchet2010"/>
        </w:rPr>
        <w:t>Murdo’s</w:t>
      </w:r>
      <w:proofErr w:type="spellEnd"/>
      <w:r>
        <w:rPr>
          <w:rFonts w:ascii="Trebuchet2010" w:hAnsi="Trebuchet2010" w:cs="Trebuchet2010"/>
        </w:rPr>
        <w:t xml:space="preserve"> reaction to the door. You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should</w:t>
      </w:r>
      <w:proofErr w:type="gramEnd"/>
      <w:r>
        <w:rPr>
          <w:rFonts w:ascii="Trebuchet2010" w:hAnsi="Trebuchet2010" w:cs="Trebuchet2010"/>
        </w:rPr>
        <w:t xml:space="preserve"> make </w:t>
      </w:r>
      <w:r>
        <w:rPr>
          <w:rFonts w:ascii="Trebuchet2010-Bold" w:hAnsi="Trebuchet2010-Bold" w:cs="Trebuchet2010-Bold"/>
          <w:b/>
          <w:bCs/>
        </w:rPr>
        <w:t xml:space="preserve">two </w:t>
      </w:r>
      <w:r>
        <w:rPr>
          <w:rFonts w:ascii="Trebuchet2010" w:hAnsi="Trebuchet2010" w:cs="Trebuchet2010"/>
        </w:rPr>
        <w:t>key points in your answer.</w:t>
      </w:r>
      <w:r>
        <w:rPr>
          <w:rFonts w:ascii="Trebuchet2010" w:hAnsi="Trebuchet2010" w:cs="Trebuchet2010"/>
        </w:rPr>
        <w:t xml:space="preserve"> 2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-Bold" w:hAnsi="Trebuchet2010-Bold" w:cs="Trebuchet2010-Bold"/>
          <w:b/>
          <w:bCs/>
        </w:rPr>
        <w:t xml:space="preserve">29. </w:t>
      </w:r>
      <w:r>
        <w:rPr>
          <w:rFonts w:ascii="Trebuchet2010" w:hAnsi="Trebuchet2010" w:cs="Trebuchet2010"/>
        </w:rPr>
        <w:t>Look at lines 23–29.</w:t>
      </w:r>
      <w:r>
        <w:rPr>
          <w:rFonts w:ascii="Trebuchet2010" w:hAnsi="Trebuchet2010" w:cs="Trebuchet2010"/>
        </w:rPr>
        <w:t xml:space="preserve"> </w:t>
      </w:r>
      <w:r>
        <w:rPr>
          <w:rFonts w:ascii="Trebuchet2010" w:hAnsi="Trebuchet2010" w:cs="Trebuchet2010"/>
        </w:rPr>
        <w:t xml:space="preserve">By referring to </w:t>
      </w:r>
      <w:r>
        <w:rPr>
          <w:rFonts w:ascii="Trebuchet2010-Bold" w:hAnsi="Trebuchet2010-Bold" w:cs="Trebuchet2010-Bold"/>
          <w:b/>
          <w:bCs/>
        </w:rPr>
        <w:t xml:space="preserve">one </w:t>
      </w:r>
      <w:r>
        <w:rPr>
          <w:rFonts w:ascii="Trebuchet2010" w:hAnsi="Trebuchet2010" w:cs="Trebuchet2010"/>
        </w:rPr>
        <w:t>example of language, explain how the writer suggests a fresh</w:t>
      </w:r>
      <w:r>
        <w:rPr>
          <w:rFonts w:ascii="Trebuchet2010" w:hAnsi="Trebuchet2010" w:cs="Trebuchet2010"/>
        </w:rPr>
        <w:t xml:space="preserve"> </w:t>
      </w:r>
      <w:r>
        <w:rPr>
          <w:rFonts w:ascii="Trebuchet2010" w:hAnsi="Trebuchet2010" w:cs="Trebuchet2010"/>
        </w:rPr>
        <w:t xml:space="preserve">start for </w:t>
      </w:r>
      <w:proofErr w:type="spellStart"/>
      <w:r>
        <w:rPr>
          <w:rFonts w:ascii="Trebuchet2010" w:hAnsi="Trebuchet2010" w:cs="Trebuchet2010"/>
        </w:rPr>
        <w:t>Murdo</w:t>
      </w:r>
      <w:proofErr w:type="spellEnd"/>
      <w:r>
        <w:rPr>
          <w:rFonts w:ascii="Trebuchet2010" w:hAnsi="Trebuchet2010" w:cs="Trebuchet2010"/>
        </w:rPr>
        <w:t>.</w:t>
      </w:r>
      <w:r>
        <w:rPr>
          <w:rFonts w:ascii="Trebuchet2010" w:hAnsi="Trebuchet2010" w:cs="Trebuchet2010"/>
        </w:rPr>
        <w:t xml:space="preserve"> 2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-Bold" w:hAnsi="Trebuchet2010-Bold" w:cs="Trebuchet2010-Bold"/>
          <w:b/>
          <w:bCs/>
        </w:rPr>
        <w:t xml:space="preserve">30. </w:t>
      </w:r>
      <w:r>
        <w:rPr>
          <w:rFonts w:ascii="Trebuchet2010" w:hAnsi="Trebuchet2010" w:cs="Trebuchet2010"/>
        </w:rPr>
        <w:t>Look at lines 30–</w:t>
      </w:r>
      <w:r>
        <w:rPr>
          <w:rFonts w:ascii="Trebuchet2010" w:hAnsi="Trebuchet2010" w:cs="Trebuchet2010"/>
        </w:rPr>
        <w:t>34.</w:t>
      </w:r>
      <w:r>
        <w:rPr>
          <w:rFonts w:ascii="Trebuchet2010" w:hAnsi="Trebuchet2010" w:cs="Trebuchet2010"/>
        </w:rPr>
        <w:t xml:space="preserve">By referring to </w:t>
      </w:r>
      <w:r>
        <w:rPr>
          <w:rFonts w:ascii="Trebuchet2010-Bold" w:hAnsi="Trebuchet2010-Bold" w:cs="Trebuchet2010-Bold"/>
          <w:b/>
          <w:bCs/>
        </w:rPr>
        <w:t xml:space="preserve">two </w:t>
      </w:r>
      <w:r>
        <w:rPr>
          <w:rFonts w:ascii="Trebuchet2010" w:hAnsi="Trebuchet2010" w:cs="Trebuchet2010"/>
        </w:rPr>
        <w:t>examples of language, explain ho</w:t>
      </w:r>
      <w:r>
        <w:rPr>
          <w:rFonts w:ascii="Trebuchet2010" w:hAnsi="Trebuchet2010" w:cs="Trebuchet2010"/>
        </w:rPr>
        <w:t xml:space="preserve">w the writer creates a positive </w:t>
      </w:r>
      <w:r>
        <w:rPr>
          <w:rFonts w:ascii="Trebuchet2010" w:hAnsi="Trebuchet2010" w:cs="Trebuchet2010"/>
        </w:rPr>
        <w:t>mood or atmosphere.</w:t>
      </w:r>
      <w:r>
        <w:rPr>
          <w:rFonts w:ascii="Trebuchet2010" w:hAnsi="Trebuchet2010" w:cs="Trebuchet2010"/>
        </w:rPr>
        <w:t xml:space="preserve"> 4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-Bold" w:hAnsi="Trebuchet2010-Bold" w:cs="Trebuchet2010-Bold"/>
          <w:b/>
          <w:bCs/>
        </w:rPr>
        <w:t xml:space="preserve">31. </w:t>
      </w:r>
      <w:r>
        <w:rPr>
          <w:rFonts w:ascii="Trebuchet2010" w:hAnsi="Trebuchet2010" w:cs="Trebuchet2010"/>
        </w:rPr>
        <w:t>By referring to this extract and to at least one other story by Crichton Smith, show</w:t>
      </w:r>
    </w:p>
    <w:p w:rsidR="0076686D" w:rsidRDefault="0076686D" w:rsidP="0076686D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how</w:t>
      </w:r>
      <w:proofErr w:type="gramEnd"/>
      <w:r>
        <w:rPr>
          <w:rFonts w:ascii="Trebuchet2010" w:hAnsi="Trebuchet2010" w:cs="Trebuchet2010"/>
        </w:rPr>
        <w:t xml:space="preserve"> an important theme is explored.</w:t>
      </w:r>
      <w:r>
        <w:rPr>
          <w:rFonts w:ascii="Trebuchet2010" w:hAnsi="Trebuchet2010" w:cs="Trebuchet2010"/>
        </w:rPr>
        <w:t xml:space="preserve"> [8]</w:t>
      </w:r>
    </w:p>
    <w:p w:rsidR="00342DD2" w:rsidRDefault="00342DD2" w:rsidP="0076686D"/>
    <w:sectPr w:rsidR="00342DD2" w:rsidSect="00637414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rebuchet20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2010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86D"/>
    <w:rsid w:val="00342DD2"/>
    <w:rsid w:val="00637414"/>
    <w:rsid w:val="0076686D"/>
    <w:rsid w:val="00A01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Perth &amp; Kinross Council</Company>
  <LinksUpToDate>false</LinksUpToDate>
  <CharactersWithSpaces>3478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 Halliburton</dc:creator>
  <cp:lastModifiedBy>Becky Halliburton</cp:lastModifiedBy>
  <cp:revision>1</cp:revision>
  <cp:lastPrinted>2018-09-28T14:28:00Z</cp:lastPrinted>
  <dcterms:created xsi:type="dcterms:W3CDTF">2018-09-28T14:26:00Z</dcterms:created>
  <dcterms:modified xsi:type="dcterms:W3CDTF">2018-09-28T14:29:00Z</dcterms:modified>
</cp:coreProperties>
</file>